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B7" w:rsidRPr="001A331D" w:rsidRDefault="008A77B7" w:rsidP="008A77B7">
      <w:pPr>
        <w:jc w:val="center"/>
        <w:rPr>
          <w:sz w:val="28"/>
          <w:szCs w:val="28"/>
        </w:rPr>
      </w:pPr>
      <w:r w:rsidRPr="001A331D">
        <w:rPr>
          <w:sz w:val="28"/>
          <w:szCs w:val="28"/>
        </w:rPr>
        <w:t xml:space="preserve">                                                     </w:t>
      </w:r>
    </w:p>
    <w:p w:rsidR="00A25F52" w:rsidRPr="001A331D" w:rsidRDefault="00A25F52" w:rsidP="00A25F52">
      <w:pPr>
        <w:jc w:val="center"/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 xml:space="preserve">СОВЕТ ДЕПУТАТОВ </w:t>
      </w:r>
    </w:p>
    <w:p w:rsidR="00A25F52" w:rsidRPr="001A331D" w:rsidRDefault="00A25F52" w:rsidP="00A25F52">
      <w:pPr>
        <w:jc w:val="center"/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>МУНИЦИПАЛЬНОГО ОБРАЗОВАНИЯ</w:t>
      </w:r>
    </w:p>
    <w:p w:rsidR="00A25F52" w:rsidRPr="001A331D" w:rsidRDefault="00A25F52" w:rsidP="00A25F52">
      <w:pPr>
        <w:jc w:val="center"/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>СОЛЬ-ИЛЕЦКИЙ ГОРОДСКОЙ ОКРУГ</w:t>
      </w:r>
    </w:p>
    <w:p w:rsidR="00A25F52" w:rsidRPr="001A331D" w:rsidRDefault="00A25F52" w:rsidP="00A25F52">
      <w:pPr>
        <w:jc w:val="center"/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 xml:space="preserve">ОРЕНБУРГСКОЙ ОБЛАСТИ </w:t>
      </w:r>
    </w:p>
    <w:p w:rsidR="00A25F52" w:rsidRPr="001A331D" w:rsidRDefault="00A25F52" w:rsidP="00A25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A25F52" w:rsidRPr="001A331D" w:rsidRDefault="00A25F52" w:rsidP="00A25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 xml:space="preserve"> 14  заседание         </w:t>
      </w:r>
      <w:r w:rsidRPr="001A331D">
        <w:rPr>
          <w:b/>
          <w:sz w:val="28"/>
          <w:szCs w:val="28"/>
        </w:rPr>
        <w:tab/>
        <w:t xml:space="preserve">                                               </w:t>
      </w:r>
      <w:r w:rsidRPr="001A331D">
        <w:rPr>
          <w:b/>
          <w:sz w:val="28"/>
          <w:szCs w:val="28"/>
        </w:rPr>
        <w:tab/>
        <w:t xml:space="preserve">                             </w:t>
      </w:r>
      <w:r w:rsidRPr="001A331D">
        <w:rPr>
          <w:b/>
          <w:sz w:val="28"/>
          <w:szCs w:val="28"/>
          <w:lang w:val="en-US"/>
        </w:rPr>
        <w:t>I</w:t>
      </w:r>
      <w:r w:rsidRPr="001A331D">
        <w:rPr>
          <w:b/>
          <w:sz w:val="28"/>
          <w:szCs w:val="28"/>
        </w:rPr>
        <w:t xml:space="preserve"> созыв</w:t>
      </w:r>
    </w:p>
    <w:p w:rsidR="00A25F52" w:rsidRPr="001A331D" w:rsidRDefault="00A25F52" w:rsidP="00A25F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 xml:space="preserve"> 30.03.2016  </w:t>
      </w:r>
      <w:r w:rsidRPr="001A331D">
        <w:rPr>
          <w:b/>
          <w:sz w:val="28"/>
          <w:szCs w:val="28"/>
        </w:rPr>
        <w:tab/>
      </w:r>
      <w:r w:rsidRPr="001A331D">
        <w:rPr>
          <w:b/>
          <w:sz w:val="28"/>
          <w:szCs w:val="28"/>
        </w:rPr>
        <w:tab/>
        <w:t xml:space="preserve">                                                                  г. Соль-Илецк</w:t>
      </w:r>
    </w:p>
    <w:p w:rsidR="00A25F52" w:rsidRPr="001A331D" w:rsidRDefault="00A25F52" w:rsidP="00A25F52">
      <w:pPr>
        <w:jc w:val="center"/>
        <w:rPr>
          <w:b/>
          <w:sz w:val="28"/>
          <w:szCs w:val="28"/>
        </w:rPr>
      </w:pPr>
      <w:r w:rsidRPr="001A331D">
        <w:rPr>
          <w:b/>
          <w:sz w:val="28"/>
          <w:szCs w:val="28"/>
        </w:rPr>
        <w:t>РЕШЕНИЕ № 319</w:t>
      </w:r>
    </w:p>
    <w:p w:rsidR="008A77B7" w:rsidRPr="001A331D" w:rsidRDefault="008A77B7" w:rsidP="008A77B7">
      <w:pPr>
        <w:jc w:val="center"/>
        <w:rPr>
          <w:sz w:val="28"/>
          <w:szCs w:val="28"/>
        </w:rPr>
      </w:pPr>
      <w:r w:rsidRPr="001A331D">
        <w:rPr>
          <w:sz w:val="28"/>
          <w:szCs w:val="28"/>
        </w:rPr>
        <w:t xml:space="preserve">     </w:t>
      </w:r>
    </w:p>
    <w:p w:rsidR="008A77B7" w:rsidRPr="001A331D" w:rsidRDefault="008A77B7" w:rsidP="008A77B7">
      <w:pPr>
        <w:jc w:val="center"/>
        <w:rPr>
          <w:sz w:val="28"/>
          <w:szCs w:val="28"/>
        </w:rPr>
      </w:pPr>
    </w:p>
    <w:p w:rsidR="008A77B7" w:rsidRPr="001A331D" w:rsidRDefault="008A77B7" w:rsidP="00120D2B">
      <w:pPr>
        <w:shd w:val="clear" w:color="auto" w:fill="FFFFFF"/>
        <w:ind w:right="4024"/>
        <w:jc w:val="both"/>
        <w:rPr>
          <w:sz w:val="28"/>
          <w:szCs w:val="28"/>
        </w:rPr>
      </w:pPr>
      <w:r w:rsidRPr="001A331D">
        <w:rPr>
          <w:sz w:val="28"/>
          <w:szCs w:val="28"/>
        </w:rPr>
        <w:t>О  порядке предоставления муниципальных</w:t>
      </w:r>
      <w:r w:rsidR="00120D2B" w:rsidRPr="001A331D">
        <w:rPr>
          <w:sz w:val="28"/>
          <w:szCs w:val="28"/>
        </w:rPr>
        <w:t xml:space="preserve"> </w:t>
      </w:r>
      <w:r w:rsidRPr="001A331D">
        <w:rPr>
          <w:sz w:val="28"/>
          <w:szCs w:val="28"/>
        </w:rPr>
        <w:t>гарантий муниципального образования</w:t>
      </w:r>
      <w:r w:rsidR="00120D2B" w:rsidRPr="001A331D">
        <w:rPr>
          <w:sz w:val="28"/>
          <w:szCs w:val="28"/>
        </w:rPr>
        <w:t xml:space="preserve"> </w:t>
      </w:r>
      <w:proofErr w:type="spellStart"/>
      <w:r w:rsidRPr="001A331D">
        <w:rPr>
          <w:sz w:val="28"/>
          <w:szCs w:val="28"/>
        </w:rPr>
        <w:t>Соль-Илецкий</w:t>
      </w:r>
      <w:proofErr w:type="spellEnd"/>
      <w:r w:rsidRPr="001A331D">
        <w:rPr>
          <w:sz w:val="28"/>
          <w:szCs w:val="28"/>
        </w:rPr>
        <w:t xml:space="preserve"> городской округ Оренбургской области</w:t>
      </w:r>
    </w:p>
    <w:p w:rsidR="008A77B7" w:rsidRPr="001A331D" w:rsidRDefault="008A77B7" w:rsidP="008A77B7">
      <w:pPr>
        <w:pStyle w:val="ConsPlusNormal"/>
        <w:widowControl/>
        <w:jc w:val="center"/>
        <w:rPr>
          <w:sz w:val="28"/>
          <w:szCs w:val="28"/>
        </w:rPr>
      </w:pPr>
    </w:p>
    <w:p w:rsidR="008A77B7" w:rsidRPr="001A331D" w:rsidRDefault="008A77B7" w:rsidP="008A77B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       В соответствии с Бюджетным </w:t>
      </w:r>
      <w:hyperlink r:id="rId6" w:history="1">
        <w:r w:rsidRPr="001A331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B74EFF" w:rsidRPr="001A331D">
        <w:rPr>
          <w:rFonts w:ascii="Times New Roman" w:hAnsi="Times New Roman" w:cs="Times New Roman"/>
          <w:sz w:val="28"/>
          <w:szCs w:val="28"/>
        </w:rPr>
        <w:t>стать</w:t>
      </w:r>
      <w:r w:rsidR="00120D2B" w:rsidRPr="001A331D">
        <w:rPr>
          <w:rFonts w:ascii="Times New Roman" w:hAnsi="Times New Roman" w:cs="Times New Roman"/>
          <w:sz w:val="28"/>
          <w:szCs w:val="28"/>
        </w:rPr>
        <w:t>ей</w:t>
      </w:r>
      <w:r w:rsidR="00B74EFF" w:rsidRPr="001A331D">
        <w:rPr>
          <w:rFonts w:ascii="Times New Roman" w:hAnsi="Times New Roman" w:cs="Times New Roman"/>
          <w:sz w:val="28"/>
          <w:szCs w:val="28"/>
        </w:rPr>
        <w:t xml:space="preserve"> 9 Положения о бюджетном процессе в муниципальном образовании </w:t>
      </w:r>
      <w:proofErr w:type="spellStart"/>
      <w:r w:rsidR="00B74EFF"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B74EFF" w:rsidRPr="001A331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120D2B" w:rsidRPr="001A331D">
        <w:rPr>
          <w:rFonts w:ascii="Times New Roman" w:hAnsi="Times New Roman" w:cs="Times New Roman"/>
          <w:sz w:val="28"/>
          <w:szCs w:val="28"/>
        </w:rPr>
        <w:t xml:space="preserve">, </w:t>
      </w:r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  <w:r w:rsidR="00B74EFF" w:rsidRPr="001A331D">
        <w:rPr>
          <w:rFonts w:ascii="Times New Roman" w:hAnsi="Times New Roman" w:cs="Times New Roman"/>
          <w:sz w:val="28"/>
          <w:szCs w:val="28"/>
        </w:rPr>
        <w:t>утвержденного</w:t>
      </w:r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  <w:r w:rsidR="00120D2B" w:rsidRPr="001A331D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1A331D">
        <w:rPr>
          <w:rFonts w:ascii="Times New Roman" w:hAnsi="Times New Roman" w:cs="Times New Roman"/>
          <w:sz w:val="28"/>
          <w:szCs w:val="28"/>
        </w:rPr>
        <w:t>Совет</w:t>
      </w:r>
      <w:r w:rsidR="00120D2B" w:rsidRPr="001A331D">
        <w:rPr>
          <w:rFonts w:ascii="Times New Roman" w:hAnsi="Times New Roman" w:cs="Times New Roman"/>
          <w:sz w:val="28"/>
          <w:szCs w:val="28"/>
        </w:rPr>
        <w:t>а</w:t>
      </w:r>
      <w:r w:rsidR="00B74EFF" w:rsidRPr="001A331D">
        <w:rPr>
          <w:rFonts w:ascii="Times New Roman" w:hAnsi="Times New Roman" w:cs="Times New Roman"/>
          <w:sz w:val="28"/>
          <w:szCs w:val="28"/>
        </w:rPr>
        <w:t xml:space="preserve"> </w:t>
      </w:r>
      <w:r w:rsidRPr="001A331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74EFF" w:rsidRPr="001A331D">
        <w:rPr>
          <w:rFonts w:ascii="Times New Roman" w:hAnsi="Times New Roman" w:cs="Times New Roman"/>
          <w:sz w:val="28"/>
          <w:szCs w:val="28"/>
        </w:rPr>
        <w:t xml:space="preserve">от 29.10 2015 №21 Совет депутатов </w:t>
      </w:r>
      <w:r w:rsidR="00120D2B" w:rsidRPr="001A33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20D2B"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120D2B" w:rsidRPr="001A331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1A331D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D85951" w:rsidRPr="001A331D" w:rsidRDefault="008A77B7" w:rsidP="00A57DFE">
      <w:pPr>
        <w:ind w:firstLine="567"/>
        <w:jc w:val="both"/>
        <w:rPr>
          <w:sz w:val="28"/>
          <w:szCs w:val="28"/>
        </w:rPr>
      </w:pPr>
      <w:r w:rsidRPr="001A331D">
        <w:rPr>
          <w:sz w:val="28"/>
          <w:szCs w:val="28"/>
        </w:rPr>
        <w:t xml:space="preserve">1. Утвердить Положение </w:t>
      </w:r>
      <w:r w:rsidR="00120D2B" w:rsidRPr="001A331D">
        <w:rPr>
          <w:sz w:val="28"/>
          <w:szCs w:val="28"/>
        </w:rPr>
        <w:t>о</w:t>
      </w:r>
      <w:r w:rsidRPr="001A331D">
        <w:rPr>
          <w:sz w:val="28"/>
          <w:szCs w:val="28"/>
        </w:rPr>
        <w:t xml:space="preserve"> порядке предоставления муниципальных гарантий муниц</w:t>
      </w:r>
      <w:r w:rsidR="00081A31" w:rsidRPr="001A331D">
        <w:rPr>
          <w:sz w:val="28"/>
          <w:szCs w:val="28"/>
        </w:rPr>
        <w:t>и</w:t>
      </w:r>
      <w:r w:rsidRPr="001A331D">
        <w:rPr>
          <w:sz w:val="28"/>
          <w:szCs w:val="28"/>
        </w:rPr>
        <w:t xml:space="preserve">пального образования </w:t>
      </w:r>
      <w:proofErr w:type="spellStart"/>
      <w:r w:rsidRPr="001A331D">
        <w:rPr>
          <w:sz w:val="28"/>
          <w:szCs w:val="28"/>
        </w:rPr>
        <w:t>Соль-Илецкий</w:t>
      </w:r>
      <w:proofErr w:type="spellEnd"/>
      <w:r w:rsidRPr="001A331D">
        <w:rPr>
          <w:sz w:val="28"/>
          <w:szCs w:val="28"/>
        </w:rPr>
        <w:t xml:space="preserve"> городской округ </w:t>
      </w:r>
      <w:r w:rsidR="00D85951" w:rsidRPr="001A331D">
        <w:rPr>
          <w:sz w:val="28"/>
          <w:szCs w:val="28"/>
        </w:rPr>
        <w:t>согласно приложению к настоящему решению.</w:t>
      </w:r>
    </w:p>
    <w:p w:rsidR="008A77B7" w:rsidRPr="001A331D" w:rsidRDefault="008A77B7" w:rsidP="00A57DFE">
      <w:pPr>
        <w:ind w:firstLine="567"/>
        <w:jc w:val="both"/>
        <w:rPr>
          <w:sz w:val="28"/>
          <w:szCs w:val="28"/>
        </w:rPr>
      </w:pPr>
      <w:r w:rsidRPr="001A331D">
        <w:rPr>
          <w:sz w:val="28"/>
          <w:szCs w:val="28"/>
        </w:rPr>
        <w:t>2. </w:t>
      </w:r>
      <w:r w:rsidR="00A57DFE" w:rsidRPr="001A331D">
        <w:rPr>
          <w:sz w:val="28"/>
          <w:szCs w:val="28"/>
        </w:rPr>
        <w:t>Решение</w:t>
      </w:r>
      <w:r w:rsidRPr="001A331D">
        <w:rPr>
          <w:sz w:val="28"/>
          <w:szCs w:val="28"/>
        </w:rPr>
        <w:t xml:space="preserve"> вступает в силу после его официального опубликования (обнародования) и распространяет свое действие на правоотношения, возникшие с 1 января 2016 года.</w:t>
      </w:r>
    </w:p>
    <w:p w:rsidR="00120D2B" w:rsidRPr="001A331D" w:rsidRDefault="00120D2B" w:rsidP="00A57DFE">
      <w:pPr>
        <w:ind w:firstLine="567"/>
        <w:jc w:val="both"/>
        <w:rPr>
          <w:sz w:val="28"/>
          <w:szCs w:val="28"/>
        </w:rPr>
      </w:pPr>
      <w:r w:rsidRPr="001A331D">
        <w:rPr>
          <w:sz w:val="28"/>
          <w:szCs w:val="28"/>
        </w:rPr>
        <w:t xml:space="preserve">3. Возложить </w:t>
      </w:r>
      <w:proofErr w:type="gramStart"/>
      <w:r w:rsidRPr="001A331D">
        <w:rPr>
          <w:sz w:val="28"/>
          <w:szCs w:val="28"/>
        </w:rPr>
        <w:t>контроль за</w:t>
      </w:r>
      <w:proofErr w:type="gramEnd"/>
      <w:r w:rsidRPr="001A331D">
        <w:rPr>
          <w:sz w:val="28"/>
          <w:szCs w:val="28"/>
        </w:rPr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606A9B" w:rsidRPr="001A331D" w:rsidRDefault="00606A9B" w:rsidP="008A77B7">
      <w:pPr>
        <w:jc w:val="both"/>
        <w:rPr>
          <w:sz w:val="28"/>
          <w:szCs w:val="28"/>
        </w:rPr>
      </w:pPr>
    </w:p>
    <w:p w:rsidR="00120D2B" w:rsidRPr="001A331D" w:rsidRDefault="00120D2B" w:rsidP="008A77B7">
      <w:pPr>
        <w:pStyle w:val="a3"/>
      </w:pPr>
    </w:p>
    <w:tbl>
      <w:tblPr>
        <w:tblW w:w="10050" w:type="dxa"/>
        <w:tblLook w:val="04A0"/>
      </w:tblPr>
      <w:tblGrid>
        <w:gridCol w:w="5025"/>
        <w:gridCol w:w="5025"/>
      </w:tblGrid>
      <w:tr w:rsidR="008A77B7" w:rsidRPr="001A331D" w:rsidTr="00C07F02">
        <w:tc>
          <w:tcPr>
            <w:tcW w:w="5025" w:type="dxa"/>
          </w:tcPr>
          <w:p w:rsidR="008A77B7" w:rsidRPr="001A331D" w:rsidRDefault="008A77B7" w:rsidP="00C07F02">
            <w:pPr>
              <w:rPr>
                <w:sz w:val="28"/>
                <w:szCs w:val="28"/>
              </w:rPr>
            </w:pPr>
            <w:r w:rsidRPr="001A331D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8A77B7" w:rsidRPr="001A331D" w:rsidRDefault="008A77B7" w:rsidP="00C07F02">
            <w:pPr>
              <w:rPr>
                <w:sz w:val="28"/>
                <w:szCs w:val="28"/>
              </w:rPr>
            </w:pPr>
            <w:proofErr w:type="spellStart"/>
            <w:r w:rsidRPr="001A331D">
              <w:rPr>
                <w:sz w:val="28"/>
                <w:szCs w:val="28"/>
              </w:rPr>
              <w:t>Соль-Илецкий</w:t>
            </w:r>
            <w:proofErr w:type="spellEnd"/>
            <w:r w:rsidRPr="001A331D">
              <w:rPr>
                <w:sz w:val="28"/>
                <w:szCs w:val="28"/>
              </w:rPr>
              <w:t xml:space="preserve"> городской округ</w:t>
            </w:r>
          </w:p>
          <w:p w:rsidR="008A77B7" w:rsidRPr="001A331D" w:rsidRDefault="008A77B7" w:rsidP="00C07F02">
            <w:pPr>
              <w:rPr>
                <w:sz w:val="28"/>
                <w:szCs w:val="28"/>
              </w:rPr>
            </w:pPr>
            <w:r w:rsidRPr="001A331D">
              <w:rPr>
                <w:sz w:val="28"/>
                <w:szCs w:val="28"/>
              </w:rPr>
              <w:t>_________________ В.Н. Васькин</w:t>
            </w:r>
          </w:p>
          <w:p w:rsidR="008A77B7" w:rsidRPr="001A331D" w:rsidRDefault="008A77B7" w:rsidP="00C07F0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8A77B7" w:rsidRPr="001A331D" w:rsidRDefault="008A77B7" w:rsidP="00C07F02">
            <w:pPr>
              <w:rPr>
                <w:sz w:val="28"/>
                <w:szCs w:val="28"/>
              </w:rPr>
            </w:pPr>
            <w:r w:rsidRPr="001A331D">
              <w:rPr>
                <w:sz w:val="28"/>
                <w:szCs w:val="28"/>
              </w:rPr>
              <w:t>Глава</w:t>
            </w:r>
          </w:p>
          <w:p w:rsidR="008A77B7" w:rsidRPr="001A331D" w:rsidRDefault="008A77B7" w:rsidP="00C07F02">
            <w:pPr>
              <w:rPr>
                <w:sz w:val="28"/>
                <w:szCs w:val="28"/>
              </w:rPr>
            </w:pPr>
            <w:r w:rsidRPr="001A331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A77B7" w:rsidRPr="001A331D" w:rsidRDefault="008A77B7" w:rsidP="00C07F02">
            <w:pPr>
              <w:rPr>
                <w:sz w:val="28"/>
                <w:szCs w:val="28"/>
              </w:rPr>
            </w:pPr>
            <w:proofErr w:type="spellStart"/>
            <w:r w:rsidRPr="001A331D">
              <w:rPr>
                <w:sz w:val="28"/>
                <w:szCs w:val="28"/>
              </w:rPr>
              <w:t>Соль-Илецкий</w:t>
            </w:r>
            <w:proofErr w:type="spellEnd"/>
            <w:r w:rsidRPr="001A331D">
              <w:rPr>
                <w:sz w:val="28"/>
                <w:szCs w:val="28"/>
              </w:rPr>
              <w:t xml:space="preserve"> городской округ</w:t>
            </w:r>
          </w:p>
          <w:p w:rsidR="008A77B7" w:rsidRPr="001A331D" w:rsidRDefault="008A77B7" w:rsidP="00C07F02">
            <w:pPr>
              <w:rPr>
                <w:sz w:val="28"/>
                <w:szCs w:val="28"/>
              </w:rPr>
            </w:pPr>
            <w:r w:rsidRPr="001A331D">
              <w:rPr>
                <w:sz w:val="28"/>
                <w:szCs w:val="28"/>
              </w:rPr>
              <w:t>_________________</w:t>
            </w:r>
            <w:r w:rsidR="003011B2" w:rsidRPr="001A331D">
              <w:rPr>
                <w:sz w:val="28"/>
                <w:szCs w:val="28"/>
              </w:rPr>
              <w:t xml:space="preserve">В.И. </w:t>
            </w:r>
            <w:proofErr w:type="spellStart"/>
            <w:r w:rsidR="003011B2" w:rsidRPr="001A331D">
              <w:rPr>
                <w:sz w:val="28"/>
                <w:szCs w:val="28"/>
              </w:rPr>
              <w:t>Трибушной</w:t>
            </w:r>
            <w:proofErr w:type="spellEnd"/>
          </w:p>
          <w:p w:rsidR="008A77B7" w:rsidRPr="001A331D" w:rsidRDefault="008A77B7" w:rsidP="00C07F02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4E3485" w:rsidRPr="001A331D" w:rsidRDefault="004E3485" w:rsidP="008A77B7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54F43" w:rsidTr="00954F43">
        <w:tc>
          <w:tcPr>
            <w:tcW w:w="5025" w:type="dxa"/>
            <w:hideMark/>
          </w:tcPr>
          <w:p w:rsidR="00954F43" w:rsidRDefault="00954F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верна:</w:t>
            </w:r>
          </w:p>
          <w:p w:rsidR="00954F43" w:rsidRDefault="00954F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секретарь </w:t>
            </w:r>
          </w:p>
          <w:p w:rsidR="00954F43" w:rsidRDefault="00954F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депутатов                     </w:t>
            </w:r>
          </w:p>
        </w:tc>
        <w:tc>
          <w:tcPr>
            <w:tcW w:w="5025" w:type="dxa"/>
          </w:tcPr>
          <w:p w:rsidR="00954F43" w:rsidRDefault="00954F43">
            <w:pPr>
              <w:rPr>
                <w:sz w:val="28"/>
                <w:szCs w:val="28"/>
              </w:rPr>
            </w:pPr>
          </w:p>
          <w:p w:rsidR="00954F43" w:rsidRDefault="00954F43">
            <w:pPr>
              <w:rPr>
                <w:sz w:val="28"/>
                <w:szCs w:val="28"/>
              </w:rPr>
            </w:pPr>
          </w:p>
          <w:p w:rsidR="00954F43" w:rsidRDefault="00954F4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Н.А. Першин                                              </w:t>
            </w:r>
          </w:p>
        </w:tc>
      </w:tr>
    </w:tbl>
    <w:p w:rsidR="008A77B7" w:rsidRPr="001A331D" w:rsidRDefault="008A77B7" w:rsidP="008A77B7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7B7" w:rsidRPr="00954F43" w:rsidRDefault="008A77B7" w:rsidP="00120D2B">
      <w:pPr>
        <w:ind w:left="180"/>
        <w:jc w:val="center"/>
      </w:pPr>
      <w:r w:rsidRPr="00954F43">
        <w:t xml:space="preserve">Разослано: депутатам Совета </w:t>
      </w:r>
      <w:r w:rsidR="00120D2B" w:rsidRPr="00954F43">
        <w:t>депутатов</w:t>
      </w:r>
      <w:r w:rsidRPr="00954F43">
        <w:t xml:space="preserve">  </w:t>
      </w:r>
      <w:proofErr w:type="spellStart"/>
      <w:r w:rsidRPr="00954F43">
        <w:t>Соль-Илецк</w:t>
      </w:r>
      <w:r w:rsidR="00120D2B" w:rsidRPr="00954F43">
        <w:t>ого</w:t>
      </w:r>
      <w:proofErr w:type="spellEnd"/>
      <w:r w:rsidRPr="00954F43">
        <w:t xml:space="preserve"> городско</w:t>
      </w:r>
      <w:r w:rsidR="00120D2B" w:rsidRPr="00954F43">
        <w:t>го</w:t>
      </w:r>
      <w:r w:rsidRPr="00954F43">
        <w:t xml:space="preserve"> округ</w:t>
      </w:r>
      <w:r w:rsidR="00120D2B" w:rsidRPr="00954F43">
        <w:t>а</w:t>
      </w:r>
      <w:r w:rsidRPr="00954F43">
        <w:t xml:space="preserve"> - </w:t>
      </w:r>
      <w:r w:rsidR="004E3485" w:rsidRPr="00954F43">
        <w:t>19</w:t>
      </w:r>
      <w:r w:rsidRPr="00954F43">
        <w:t xml:space="preserve"> экз., прокуратура </w:t>
      </w:r>
      <w:proofErr w:type="gramStart"/>
      <w:r w:rsidR="00B74EFF" w:rsidRPr="00954F43">
        <w:t>городской</w:t>
      </w:r>
      <w:proofErr w:type="gramEnd"/>
      <w:r w:rsidR="00B74EFF" w:rsidRPr="00954F43">
        <w:t xml:space="preserve"> округ</w:t>
      </w:r>
      <w:r w:rsidRPr="00954F43">
        <w:t>а - 1 экз.; в дело - 1 экз.</w:t>
      </w:r>
      <w:r w:rsidR="004E3485" w:rsidRPr="00954F43">
        <w:t>, финансовому управлению – 1 экз.</w:t>
      </w:r>
    </w:p>
    <w:p w:rsidR="00954F43" w:rsidRDefault="00954F43" w:rsidP="001A0125">
      <w:pPr>
        <w:jc w:val="right"/>
        <w:rPr>
          <w:sz w:val="28"/>
          <w:szCs w:val="28"/>
        </w:rPr>
      </w:pPr>
    </w:p>
    <w:p w:rsidR="008A77B7" w:rsidRPr="001A331D" w:rsidRDefault="008A77B7" w:rsidP="001A0125">
      <w:pPr>
        <w:jc w:val="right"/>
        <w:rPr>
          <w:sz w:val="28"/>
          <w:szCs w:val="28"/>
        </w:rPr>
      </w:pPr>
      <w:r w:rsidRPr="001A331D">
        <w:rPr>
          <w:sz w:val="28"/>
          <w:szCs w:val="28"/>
        </w:rPr>
        <w:lastRenderedPageBreak/>
        <w:t>Приложение</w:t>
      </w:r>
    </w:p>
    <w:p w:rsidR="008A77B7" w:rsidRPr="001A331D" w:rsidRDefault="004E3485" w:rsidP="001A0125">
      <w:pPr>
        <w:jc w:val="right"/>
        <w:rPr>
          <w:sz w:val="28"/>
          <w:szCs w:val="28"/>
        </w:rPr>
      </w:pPr>
      <w:r w:rsidRPr="001A331D">
        <w:rPr>
          <w:sz w:val="28"/>
          <w:szCs w:val="28"/>
        </w:rPr>
        <w:t xml:space="preserve">                                                                                 </w:t>
      </w:r>
      <w:r w:rsidR="008A77B7" w:rsidRPr="001A331D">
        <w:rPr>
          <w:sz w:val="28"/>
          <w:szCs w:val="28"/>
        </w:rPr>
        <w:t>к решению Совета депутатов</w:t>
      </w:r>
    </w:p>
    <w:p w:rsidR="008A77B7" w:rsidRPr="001A331D" w:rsidRDefault="004E3485" w:rsidP="001A0125">
      <w:pPr>
        <w:jc w:val="right"/>
        <w:rPr>
          <w:sz w:val="28"/>
          <w:szCs w:val="28"/>
        </w:rPr>
      </w:pPr>
      <w:r w:rsidRPr="001A331D">
        <w:rPr>
          <w:sz w:val="28"/>
          <w:szCs w:val="28"/>
        </w:rPr>
        <w:t xml:space="preserve">                                                                                  </w:t>
      </w:r>
      <w:r w:rsidR="008A77B7" w:rsidRPr="001A331D">
        <w:rPr>
          <w:sz w:val="28"/>
          <w:szCs w:val="28"/>
        </w:rPr>
        <w:t>муниципального образования</w:t>
      </w:r>
    </w:p>
    <w:p w:rsidR="008A77B7" w:rsidRPr="001A331D" w:rsidRDefault="008A77B7" w:rsidP="001A0125">
      <w:pPr>
        <w:jc w:val="right"/>
        <w:rPr>
          <w:sz w:val="28"/>
          <w:szCs w:val="28"/>
        </w:rPr>
      </w:pPr>
      <w:proofErr w:type="spellStart"/>
      <w:r w:rsidRPr="001A331D">
        <w:rPr>
          <w:sz w:val="28"/>
          <w:szCs w:val="28"/>
        </w:rPr>
        <w:t>Соль-Илецкий</w:t>
      </w:r>
      <w:proofErr w:type="spellEnd"/>
      <w:r w:rsidRPr="001A331D">
        <w:rPr>
          <w:sz w:val="28"/>
          <w:szCs w:val="28"/>
        </w:rPr>
        <w:t xml:space="preserve"> городской округ</w:t>
      </w:r>
    </w:p>
    <w:p w:rsidR="008A77B7" w:rsidRPr="001A331D" w:rsidRDefault="008A77B7" w:rsidP="001A0125">
      <w:pPr>
        <w:jc w:val="right"/>
        <w:rPr>
          <w:sz w:val="28"/>
          <w:szCs w:val="28"/>
        </w:rPr>
      </w:pPr>
      <w:r w:rsidRPr="001A331D">
        <w:rPr>
          <w:sz w:val="28"/>
          <w:szCs w:val="28"/>
        </w:rPr>
        <w:t xml:space="preserve">от </w:t>
      </w:r>
      <w:r w:rsidR="001A0125" w:rsidRPr="001A331D">
        <w:rPr>
          <w:sz w:val="28"/>
          <w:szCs w:val="28"/>
        </w:rPr>
        <w:t xml:space="preserve">30.03.2016  № </w:t>
      </w:r>
      <w:r w:rsidR="00A25F52" w:rsidRPr="001A331D">
        <w:rPr>
          <w:sz w:val="28"/>
          <w:szCs w:val="28"/>
        </w:rPr>
        <w:t>319</w:t>
      </w:r>
    </w:p>
    <w:p w:rsidR="00D55653" w:rsidRPr="001A331D" w:rsidRDefault="00D55653" w:rsidP="008A77B7">
      <w:pPr>
        <w:jc w:val="right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1A331D" w:rsidRPr="001A331D" w:rsidRDefault="001A331D" w:rsidP="001A331D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о порядке предоставления муниципальных гарантий </w:t>
      </w:r>
    </w:p>
    <w:p w:rsidR="001A331D" w:rsidRPr="001A331D" w:rsidRDefault="001A331D" w:rsidP="001A331D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1. Предмет регулирования настоящего Положения.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предоставления муниципальных гарантий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(долее по тексту Положение) регулирует отношения, связанные с предоставлением муниципальных гарантий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округа, учетом, контролем и исполнением обязательств по предоставленным муниципальным гарантиям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округа, а также устанавливает полномочия органов местного самоуправления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 по предоставлению муниципальных гарантий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proofErr w:type="gramEnd"/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2. Основные понятия и определения, используемые в настоящем Положении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 и определения: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бенефициар - лицо, в пользу которого предоставлена муниципальная гарантия;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гарант –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муниципальная гарантия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(далее - муниципальная гарантия) - вид долгового обязательства, в силу которого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(гарант) обязан при наступлении предусмотренного в муниципальной гарантии события (далее - гарантийный случай)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городского округа, в соответствии с условиями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даваемого гарантом обязательства отвечать за исполнение третьим лицом (принципалом) его обязательств перед бенефициаром;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претендент - юридическое лицо, заинтересованное в получении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принципал - получатель муниципальной гарантии.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Раздел 3. Полномочия органов местного самоуправления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по предоставлению муниципальных гарантий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1. Совет депутатов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(далее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овет депутатов):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утверждает программу муниципальных гарантий в составе решения о бюджете городского округа на очередной финансовый год и плановый период;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2) устанавливает верхний предел муниципального внутреннего долга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3) осуществляет иные полномочия в соответствии с законодательством Российской Федерации, Оренбургской области и нормативно-правовыми актами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2. Администрация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(далее по тексту – Администрация городского округа):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устанавливает перечень документов, необходимых для рассмотрения вопроса о предоставлении муниципальных гарантий;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2) принимает решение о предоставлении муниципальных гарантий в форме постановления администрации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предоставляет от имени муниципального образования муниципальные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гарантии, о переуступке гаранту прав требования бенефициара к принципалу, иные договоры (соглашения), связанные с предоставлением и исполнением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5) при необходимости назначает агента в целях предоставления и исполнения муниципальных гарантий, а также ведения аналитического учета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инципала, его поручителей (гарантов) и иных лиц в связи с предоставлением и исполнением муниципальных гарантий;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6) осуществляет иные полномочия в соответствии с нормативными правовыми актами Российской Федерации, Оренбургской области 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3. Структурные подразделения администрации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реализующие муниципальную политику в соответствующей отрасли (далее - отраслевые органы) и комитет экономического анализа и прогнозирования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округа, по поручению Администрации городского округа рассматривают документы и готовят заключения о возможности предоставления муниципальных гарантий.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lastRenderedPageBreak/>
        <w:t xml:space="preserve">4. Финансовое управление администрации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(далее по тексту - Финансовое управление):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устанавливает порядок анализа финансового состояния принципала в целях предоставления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2) устанавливает порядок оценки надежности (ликвидности), банковской гарантии, поручительства,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принципалом в качестве обеспечения, для получения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осуществляет анализ финансового состояния принципала в целях рассмотрения вопроса о предоставлении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331D">
        <w:rPr>
          <w:rFonts w:ascii="Times New Roman" w:hAnsi="Times New Roman" w:cs="Times New Roman"/>
          <w:sz w:val="28"/>
          <w:szCs w:val="28"/>
        </w:rPr>
        <w:t>4) осуществляет оценку надежности (ликвидности) банковской гарантии, поручительства, представляемых принципалом в качестве обеспечения, в целях рассмотрения вопроса о предоставлении муниципальной гарантии;</w:t>
      </w:r>
      <w:proofErr w:type="gramEnd"/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5) рассматривает документы и готовит заключения о возможности предоставления муниципальных гарантий;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331D">
        <w:rPr>
          <w:rFonts w:ascii="Times New Roman" w:hAnsi="Times New Roman" w:cs="Times New Roman"/>
          <w:sz w:val="28"/>
          <w:szCs w:val="28"/>
        </w:rPr>
        <w:t>6) готовит проекты постановлений Администрации городского округа о предоставлении муниципальных гарантий, организует работу по составлению проектов муниципальных гарантий, договоров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гарантии, иных договоров (соглашений), связанных с предоставлением и исполнением муниципальной гарантии;</w:t>
      </w:r>
      <w:proofErr w:type="gramEnd"/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7) ведет учет выданных гарантий, исполнения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инципала, обеспеченных муниципальными гарантиями, а также учет осуществления гарантом платежей по выданным муниципальным гарантиям;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8) отражает в муниципальной долговой книге предоставление и исполнение муниципальных гарантий;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9) исполняет обязательства по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10) осуществляет иные полномочия в соответствии с нормативными правовыми актами Российской Федерации, Оренбургской области,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администрации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реализующие муниципальную политику в соответствующей отрасли (дале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отраслевые органы) и комитет экономического анализа и прогнозирования, по поручению Администрации городского органа рассматривает документы и готовит заключение о возможности предоставления муниципальных гарантий. </w:t>
      </w:r>
    </w:p>
    <w:p w:rsidR="001A331D" w:rsidRPr="001A331D" w:rsidRDefault="001A331D" w:rsidP="001A331D">
      <w:pPr>
        <w:pStyle w:val="ConsPlusNormal"/>
        <w:ind w:firstLine="540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4. Предел обязательств по муниципальным гарантиям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1. Муниципальные гарантии предоставляются на цели и в пределах общей суммы гарантий, указанных в решении Совета депутатов о бюджете на очередной финансовый год и плановый период, согласно программе муниципальных гарантий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>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2. Муниципальные гарантии предоставляются в валюте Российской Федерации на безвозмездной основе и предусматривают субсидиарную ответственность гаранта по обеспеченному им обязательству принципала.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3. Муниципальные гарантии предоставляются в качестве обеспечения надлежащего исполнения обязательств, по которым бенефициары установлены в момент предоставления муниципальной гарантии, а также обязательств, по которым невозможно установить бенефициара в момент предоставления муниципальной гарантии или бенефициарами является неопределенный круг лиц.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4. Муниципальной гарантией устанавливается объем обязательств и предельная сумма муниципальной гарантии.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5. Муниципальная гарантия предоставляется для обеспечения как уже возникших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инципала, так и обязательств принципала, которые возникнут в будущем.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6. Не обеспечивается муниципальной гарантией исполнение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 по уплате штрафов, комиссий, пени, процентов за просрочку погашения задолженности по обязательству (основному долгу) и за просрочку уплаты процентов и иных платежей по обязательству.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Предусмотренное муниципальной гарантией обязательство  муниципального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образоваия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перед бенефициаром ограничивается уплатой суммы не исполненных на момент предъявления требования бенефициара обязательств принципала, обеспеченных муниципальной гарантией, но не более суммы, на которую выдана муниципальная гарантия.</w:t>
      </w:r>
      <w:proofErr w:type="gramEnd"/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5. Претенденты на получение муниципальных гарантий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1. На получение муниципальных гарантий могут претендовать: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</w:t>
      </w:r>
      <w:bookmarkStart w:id="0" w:name="P76"/>
      <w:bookmarkEnd w:id="0"/>
      <w:r w:rsidRPr="001A331D">
        <w:rPr>
          <w:rFonts w:ascii="Times New Roman" w:hAnsi="Times New Roman" w:cs="Times New Roman"/>
          <w:sz w:val="28"/>
          <w:szCs w:val="28"/>
        </w:rPr>
        <w:t xml:space="preserve">) юридические лица, реализующие приоритетные инвестиционные проекты на территории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7"/>
      <w:bookmarkEnd w:id="1"/>
      <w:r w:rsidRPr="001A331D">
        <w:rPr>
          <w:rFonts w:ascii="Times New Roman" w:hAnsi="Times New Roman" w:cs="Times New Roman"/>
          <w:sz w:val="28"/>
          <w:szCs w:val="28"/>
        </w:rPr>
        <w:t xml:space="preserve">2) хозяйственные общества, доля собственности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округ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в уставных капиталах которых составляет не менее 50 процентов, муниципальные унитарные предприятия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2. На получение муниципальных гарантий не могут претендовать: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юридические лица, находящиеся в процессе реорганизации или ликвидации;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2) юридические лица, в отношении которых возбуждено дело о несостоятельности (банкротстве);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юридические лица, на имущество которых обращено взыскание в порядке, установленном действующим законодательством;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4) юридические лица, имеющие просроченную задолженность по денежным обязательствам перед Оренбургской областью, муниципальным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образованием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по обязательным платежам в бюджетную систему Российской Федерации, а также неурегулированные обязательства по муниципальным гарантиям, ранее предоставленным муниципальным образованием;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5) юридические лица и муниципальные образования в случае нецелевого использования средств, ранее полученных под муниципальную гарантию;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         6) юридические лица, представившие документы в соответствии с подпунктом 1 пункта 2  Раздела 3 настоящего Решения не в полном объеме, или </w:t>
      </w:r>
      <w:r w:rsidRPr="001A33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331D">
        <w:rPr>
          <w:rFonts w:ascii="Times New Roman" w:hAnsi="Times New Roman" w:cs="Times New Roman"/>
          <w:sz w:val="28"/>
          <w:szCs w:val="28"/>
        </w:rPr>
        <w:t>предоставившие о себе ложные сведения.</w:t>
      </w:r>
      <w:r w:rsidRPr="001A331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6. Условия предоставления муниципальных гарантий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1. Муниципальная гарантия предоставляется Администрацией городского округа на основании решения Совета депутатов  о бюджете городского округа на очередной финансовый год и плановый период, постановления Администрации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и договора о предоставлении муниципальной гарантии.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2. Муниципальные гарантии предоставляются при соблюдении следующих условий: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1) предоставление принципалом соответствующего требованиям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обеспечения исполнения обязательств принципала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по удовлетворению регрессного требования к принципалу в связи с исполнением в полном объеме или в какой-либо части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2) отсутствие у принципала, его поручителей (гарантов) просроченной задолженности по денежным обязательствам перед бюджетом городского округа, по обязательным платежам в бюджетную систему Российской Федерации, неурегулированных обязательств по гарантиям, предоставленным муниципальным образованием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3. Юридическим лицам, реализующим приоритетные инвестиционные проекты на территории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хозяйственным обществам, доля собственности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округ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в уставных капиталах которых составляет не менее 50 процентов, и муниципальным унитарным предприятиям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муниципальные гарантии предоставляются с уступкой муниципальному образованию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прав требования бенефициара к принципалу, по обязательствам которого предоставлена муниципальная гарантия. При предоставлении указанных гарантий, обеспечение исполнения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инципала перед гарантом, которые могут возникнуть в связи с предъявлением гарантом регрессных требований к принципалу, не требуется. Исполнение таких муниципальных гарантий обусловлено уступкой гаранту прав требования бенефициара к принципалу и учитывается в источниках финансирования дефицита бюджета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>городского округа.</w:t>
      </w:r>
    </w:p>
    <w:p w:rsidR="001A331D" w:rsidRPr="001A331D" w:rsidRDefault="00881637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331D" w:rsidRPr="001A331D">
        <w:rPr>
          <w:rFonts w:ascii="Times New Roman" w:hAnsi="Times New Roman" w:cs="Times New Roman"/>
          <w:sz w:val="28"/>
          <w:szCs w:val="28"/>
        </w:rPr>
        <w:t xml:space="preserve">. Иным юридическим лицам муниципальные гарантии предоставляются с правом регрессных требований гаранта к принципалу или с уступкой муниципальному образованию </w:t>
      </w:r>
      <w:proofErr w:type="spellStart"/>
      <w:r w:rsidR="001A331D"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1A331D" w:rsidRPr="001A331D">
        <w:rPr>
          <w:rFonts w:ascii="Times New Roman" w:hAnsi="Times New Roman" w:cs="Times New Roman"/>
          <w:sz w:val="28"/>
          <w:szCs w:val="28"/>
        </w:rPr>
        <w:t xml:space="preserve"> городской округ прав требования бенефициара к принципалу, по обязательствам которого предоставлена муниципальная гарантия. Исполнение таких муниципальных гарантий учитывается в источниках финансирования дефицита бюджета городского округа.</w:t>
      </w:r>
    </w:p>
    <w:p w:rsidR="001A331D" w:rsidRPr="001A331D" w:rsidRDefault="001A331D" w:rsidP="001A331D">
      <w:pPr>
        <w:pStyle w:val="ConsPlusNormal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7. Обеспечение исполнения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</w:t>
      </w:r>
    </w:p>
    <w:p w:rsidR="001A331D" w:rsidRPr="001A331D" w:rsidRDefault="001A331D" w:rsidP="001A331D">
      <w:pPr>
        <w:pStyle w:val="ConsPlusNormal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В качестве обеспечения исполнения обязательств принципала по удовлетворению регрессного требования гаранта к нему в связи с исполнением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в полном объеме или в какой-либо части муниципальной гарантии может приниматься один или несколько из следующих видов обеспечения: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государственные или муниципальные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2) поручительство;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банковская гарантия кредитной организации, не являющейся кредитором принципала по кредиту, который планируется обеспечить муниципальной гарантией;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4) залог имущества принципала или третьего лица. Предметом залога не может являться имущество, которое: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а) находится в собственности Оренбургской области,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б) не может быть предметом залога в соответствии с законодательством Российской Федерации;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в) имеет степень износа свыше 70 процентов на момент заключения договора о залоге;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г) является предметом залога по другим обязательствам.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2. Оценка имущества, предоставляемого в залог, осуществляется в соответствии с законодательством Российской Федерации. Отчет об оценке имущества, предоставляемого в залог, должен быть составлен не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чем за 6 месяцев до дня заключения договора залога. Имущество, предоставляемое в залог, подлежит страхованию в соответствии с действующим законодательством на сумму не менее его рыночной стоимости с указанием Администрации городского округа в качестве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выгодоприобретателя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и остается в пользовании у залогодателя. Оформление залога, оценка и страхование передаваемого в залог имущества осуществляются залогодателем за свой счет.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3. Размер обеспечения исполнения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 по удовлетворению регрессного требования гаранта к нему в связи с исполнением муниципальной гарантии, должен быть не менее 100 процентов предоставляемой муниципальной гарантии. Обеспечение исполнения обязательств должно иметь высокую степень ликвидности.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Не допускается принятие в качестве обеспечения исполнения обязательств принципала государственных или муниципальных гарантий публично-правовых образований, поручительств и гарантий юридических лиц, имеющих просроченную задолженность по обязательным платежам или по денежным обязательствам перед бюджетом городского округа, а также поручительств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  <w:proofErr w:type="gramEnd"/>
    </w:p>
    <w:p w:rsidR="001A331D" w:rsidRPr="001A331D" w:rsidRDefault="001A331D" w:rsidP="001A331D">
      <w:pPr>
        <w:pStyle w:val="ConsPlusNormal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8. Принятие решения о предоставлении гарантии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7"/>
      <w:bookmarkEnd w:id="2"/>
      <w:r w:rsidRPr="001A331D">
        <w:rPr>
          <w:rFonts w:ascii="Times New Roman" w:hAnsi="Times New Roman" w:cs="Times New Roman"/>
          <w:sz w:val="28"/>
          <w:szCs w:val="28"/>
        </w:rPr>
        <w:t>1. Претендент направляет в Администрацию городского округа документы согласно перечню, утвержденному Администрацией городского округа.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8"/>
      <w:bookmarkEnd w:id="3"/>
      <w:r w:rsidRPr="001A331D">
        <w:rPr>
          <w:rFonts w:ascii="Times New Roman" w:hAnsi="Times New Roman" w:cs="Times New Roman"/>
          <w:sz w:val="28"/>
          <w:szCs w:val="28"/>
        </w:rPr>
        <w:t>2. По поручению Администрации городского округа комитет экономического анализа и прогнозирования и отраслевые органы в 10-дневный срок, рассмотрев представленные документы, готовят заключения о возможности предоставления муниципальной гарантии и направляют их в Финансовое управление.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Финансовое управление на основании документов, указанных в </w:t>
      </w:r>
      <w:hyperlink w:anchor="P117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частях 1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8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настоящей статьи, осуществляет проверку соблюдения претендентом требований, предусмотренных настоящим Положением, проводит анализ финансового состояния претендента, а также анализ предложений претендента по способам обеспечения регрессных требований по муниципальной гарантии, в том числе финансового состояния поручителей и гарантов претендента, и в течение 30 дней со дня поступления заключений органов, указанных в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</w:t>
      </w:r>
      <w:hyperlink w:anchor="P118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части 2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настоящей статьи, и документов, представленных претендентом, готовит заключение о возможности предоставления муниципальной гарантии и направляет его для принятия решения в Администрацию городского округа.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Анализ финансового состояния претендента осуществляется в установленном Финансовым управлением порядке на основании представленных претендентом документов, при необходимости - с выходом по месту нахождения претендента.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если претендент реализует приоритетный инвестиционный проект либо его инвестиционный проект участвует в отборе для включения в Реестр приоритетных инвестиционных проектов, Финансовое управление после получения документов, указанных в </w:t>
      </w:r>
      <w:hyperlink w:anchor="P117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части 1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настоящей статьи, осуществляет проверку соблюдения претендентом требований, предусмотренных настоящим Законом, проводит анализ финансового состояния претендента и в течение 30 дней со дня поступления документов, необходимых для рассмотрения вопроса о возможности предоставления мер муниципальной поддержки в форме муниципальной гарантии, готовит заключение о возможности предоставления муниципальной гарантии и направляет его в орган, определенный нормативным правовым актом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>Администрации городского округа, для принятия соответствующего решения.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4. Финансовое управление возвращает документы с указанием причин возврата в случае, если претендент: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1) представил необходимые документы не в полном объеме;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2) сообщил о себе ложные сведения;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находится в процессе реорганизации, ликвидации или банкротства;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4) имеет просроченную задолженность по денежным обязательствам перед Оренбургской областью, муниципальным образованием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по обязательным платежам в бюджетную систему Российской Федерации, а также неурегулированные обязательства по муниципальным гарантиям, ранее предоставленным муниципальным образованием;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5) на имущество, которого  обращено взыскание в порядке, установленном действующим законодательством;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6) в случае нецелевого использования сре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етендентом, ранее полученных под муниципальную гарантию. 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5. Муниципальная гарантия не предоставляется при наличии заключения Финансового управления о неудовлетворительном финансовом состоянии претендента, подготовленного в соответствии с установленным Финансовым управлением порядком анализа финансового состояния принципала.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6. Решение о предоставлении муниципальной гарантии принимается в форме постановления Администрации городского округа в пределах суммы предоставляемых гарантий, указанной в решении Совета депутатов о бюджете на очередной финансовый год и плановый период.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В решении о предоставлении муниципальной гарантии должны быть указаны: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лицо, в обеспечение исполнения обязательств которого предоставляется муниципальная гарантия;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предел обязательств по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направление (цель) гарантирования;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основные условия муниципальной гарантии.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9. Предоставление муниципальной гарантии</w:t>
      </w:r>
    </w:p>
    <w:p w:rsidR="001A331D" w:rsidRPr="001A331D" w:rsidRDefault="001A331D" w:rsidP="001A331D">
      <w:pPr>
        <w:pStyle w:val="ConsPlusNormal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1. На основании постановления Администрации городского округа Финансовое управление организует работу по оформлению муниципальной гарантии, проекта договора о предоставлении муниципальной гарантии и иных необходимых договоров и документов.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2. Администрация городского округа выдает муниципальную гарантию в письменной форме после заключения договора о предоставлении муниципальной гарантии и иных необходимых договоров.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гарантии с правом регрессного требования, принципал до выдачи муниципальной гарантии обязан предоставить обеспечение исполнения своих обязательств по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>удовлетворению регрессного требования гаранта к нему в связи с исполнением в полном объеме или в какой-либо части муниципальной гарантии. При отказе принципала заключить договор залога имущества, либо предоставить иные виды обеспечения, муниципальная гарантия не выдается.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3. Договор о предоставлении муниципальной гарантии заключается между Администрацией городского округа, принципалом и бенефициаром. В случае предоставления муниципальной гарантии в обеспечение исполнения обязательств, по которым невозможно установить бенефициара в момент предоставления гарантии или бенефициарами является неопределенный круг лиц, договор о предоставлении муниципальной гарантии заключается между Администрацией городского округа и принципалом.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4. В договоре о предоставлении муниципальной гарантии и муниципальной гарантии указываются: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1) наименование гаранта и наименование органа, выдавшего муниципальную гарантию от имени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2) основания для выдачи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3) наименование и иные сведения о принципале, бенефициаре (если возможно установить бенефициара в момент предоставления муниципальной гарантии);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4) обязательство, в обеспечение которого выдается муниципальная гарантия;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5) объем обязательств по муниципальной гарантии и предельная сумма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6) определение гарантийного случая;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7) условия отзыва муниципальной гарантии (за исключением случаев предоставления безотзывной муниципальной гарантии), в том числе: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а) внесение не согласованных с Администрацией городского округа изменений в договор, обязательства по которому обеспечены муниципальной гарантией;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б) нецелевое использование средств, полученных под муниципальную гарантию;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в) неспособность принципала предоставить иное или дополнительное обеспечение своих обязательств по удовлетворению регрессного требования гаранта в случае его недостаточности, утраты или ухудшения финансового состояния принципала (поручителей или гарантов принципала);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4"/>
      <w:bookmarkEnd w:id="4"/>
      <w:r w:rsidRPr="001A331D">
        <w:rPr>
          <w:rFonts w:ascii="Times New Roman" w:hAnsi="Times New Roman" w:cs="Times New Roman"/>
          <w:sz w:val="28"/>
          <w:szCs w:val="28"/>
        </w:rPr>
        <w:t xml:space="preserve">г) исключение реализуемого принципалом, указанным в </w:t>
      </w:r>
      <w:hyperlink w:anchor="P76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раздела 5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настоящего Положения, инвестиционного проекта из реестра приоритетных инвестиционных проектов реализуемых на территории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городского округа, по которым предоставляются меры муниципальной поддержки;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331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) приватизация хозяйственного общества, указанного в </w:t>
      </w:r>
      <w:hyperlink w:anchor="P77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пункте 2 части 1 раздела 5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настоящего Положения, в результате которой доля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в уставном капитале составила менее 50 процентов;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lastRenderedPageBreak/>
        <w:t>8) вступление в силу (дата выдачи) и срок действия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9) порядок исполнения гарантом обязательств по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10) права и обязанности сторон;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11) порядок и условия сокращения предельной суммы муниципальной гарантии при исполнении муниципальной гарантии и (или) исполнении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инципала, обеспеченных муниципальной гарантией;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12) порядок и случаи прекращения обязательств по муниципальной гарантии;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13) наличие или отсутствие права регрессного требования;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14) меры ответственности принципала за нецелевое использование средств, полученных под муниципальную гарантию;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15) иные условия муниципальной гарантии, а также сведения, определенные Бюджетным </w:t>
      </w:r>
      <w:hyperlink r:id="rId7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законами Оренбургской области, нормативно-правовыми актами 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5. В договоре о предоставлении муниципальной гарантии и муниципальной гарантии, предоставляемой юридическим лицам, указанным в </w:t>
      </w:r>
      <w:hyperlink w:anchor="P76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1 раздела 5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 содержаться условие отзыва муниципальной гарантии, указанное в </w:t>
      </w:r>
      <w:hyperlink w:anchor="P154" w:history="1">
        <w:r w:rsidRPr="001A331D">
          <w:rPr>
            <w:rFonts w:ascii="Times New Roman" w:hAnsi="Times New Roman" w:cs="Times New Roman"/>
            <w:color w:val="0000FF"/>
            <w:sz w:val="28"/>
            <w:szCs w:val="28"/>
          </w:rPr>
          <w:t>подпункте "г" пункта 7 части 4</w:t>
        </w:r>
      </w:hyperlink>
      <w:r w:rsidRPr="001A331D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10. Учет и контроль предоставленных муниципальных гарантий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1. Общая сумма обязательств, вытекающих из муниципальных гарантий, предоставленных в валюте Российской Федерации, включается в состав муниципального внутреннего долга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как вид долгового обязательства.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2. Предоставление и исполнение муниципальной гарантии подлежит отражению в муниципальной долговой книге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Финансовое управление ведет учет выданных муниципальных гарантий, исполнения обязательств принципала, обеспеченных муниципальными гарантиями, осуществления гарантом платежей по выданным муниципальным гарантиям, а также учет сокращения муниципального внутреннего долга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в случае исполнения принципалами либо третьими лицами обязательств принципала и в случае осуществления гарантом платежей по выданным муниципальным гарантиям.</w:t>
      </w:r>
      <w:proofErr w:type="gramEnd"/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4. До полного исполнения обязательств, обеспеченных муниципальной гарантией, Финансовое управление ведет учет обеспечительных обязательств, а также в соответствии с условиями заключенного договора о предоставлении муниципальной гарантии осуществляет проверку финансового состояния принципала (при необходимости - его поручителей и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>гарантов), достаточности суммы предоставленного обеспечения.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5. При выявлении недостаточности имеющегося обеспечения исполнения обязательств по гарантии или существенного ухудшения финансового состояния принципала (его поручителей и гарантов) обеспечение исполнения обязатель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>инципала подлежит полной или частичной замене в целях приведения его в соответствие установленным требованиям. При неспособности принципала представить иное или дополнительное обеспечение исполнения своих обязательств, а также в случае нецелевого использования средств, полученных под муниципальную гарантию, муниципальная гарантия подлежит отзыву (кроме случаев предоставления безотзывной муниципальной гарантии).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 о предоставлении муниципальных гарантий осуществляют отдел внутреннего муниципального финансового контроля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и контрольно-счетная палата муниципального 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 в порядке, определенном бюджетным законодательством.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7. Финансовое управление и отраслевые органы, уполномоченные Администрацией городского округа вправе проводить проверки целевого использования средств, полученных под муниципальную гарантию.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Указанное право и вытекающие из него обязанности принципала должны быть закреплены в договоре о предоставлении муниципальной гарантии.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8. Администрация городского округа вправе отозвать гарантию в случае нецелевого использования средств, полученных под муниципальную гарантию. Данное право должно быть закреплено в договоре о предоставлении гарантии (кроме случаев предоставления безотзывной муниципальной гарантии).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Нецелевое использование средств, полученных под муниципальную гарантию, влечет за собой применение иных мер ответственности, предусмотренных в договоре о предоставлении муниципальной гарантии.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 xml:space="preserve">При невыполнении принципалом (его поручителями и гарантам) своих обязательств по возврату средств, полученных под муниципальную гарантию, уплате процентов, предусмотренных заключенным с ним договором о предоставлении муниципальной гарантии, Финансовое управление или по его поручению уполномоченное лицо принимает меры по принудительному взысканию с принципала (его поручителей и гарантов) задолженности перед муниципальным образованием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округ, возникшей в связи с предоставлением и исполнением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муниципальной гарантии, в том числе по обращению взыскания на предмет залога.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10. Принципал (его поручители и гаранты) обязан представлять информацию и документы, запрашиваемые Финансовым управлением, для реализации своих функций и полномочий, установленных настоящим Положением и нормативными правовыми актами муниципального </w:t>
      </w:r>
      <w:r w:rsidRPr="001A331D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proofErr w:type="spellStart"/>
      <w:r w:rsidRPr="001A331D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A331D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11. Право на получение муниципальной гарантии, установленное решением Совета депутатов о бюджете городского округа на очередной финансовый год и плановый период, которое не было использовано в течение соответствующего финансового года, аннулируется.</w:t>
      </w:r>
    </w:p>
    <w:p w:rsidR="001A331D" w:rsidRPr="001A331D" w:rsidRDefault="001A331D" w:rsidP="001A331D">
      <w:pPr>
        <w:pStyle w:val="ConsPlusNormal"/>
        <w:jc w:val="both"/>
        <w:rPr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Раздел 11. Исполнение обязательств по предоставленным муниципальным гарантиям.</w:t>
      </w:r>
    </w:p>
    <w:p w:rsidR="001A331D" w:rsidRPr="001A331D" w:rsidRDefault="001A331D" w:rsidP="001A33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1. Источником исполнения обязательств гаранта по муниципальной гарантии являются средства бюджета городского округа.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2. Исполнение гарантом муниципальной гарантии учитывается в источниках финансирования дефицита бюджета городского округа. Средства, полученные гарантом в счет возмещения гаранту в порядке регресса сумм, уплаченных гарантом во исполнение (частичное исполнение) обязательств по муниципальной гарантии, а также в счет исполнения обязательств, права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по которым перешли от бенефициара к гаранту, отражаются как возврат бюджетных кредитов.</w:t>
      </w:r>
    </w:p>
    <w:p w:rsidR="001A331D" w:rsidRPr="001A331D" w:rsidRDefault="001A331D" w:rsidP="001A33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>3. Гарант до удовлетворения требования, предъявленного ему бенефициаром, в течение 3 календарных дней должен предупредить об этом принципала, а если к гаранту предъявлен иск, то привлечь принципала к участию в деле.</w:t>
      </w:r>
    </w:p>
    <w:p w:rsidR="001A331D" w:rsidRPr="001A331D" w:rsidRDefault="001A331D" w:rsidP="001A331D">
      <w:pPr>
        <w:pStyle w:val="ConsPlusNormal"/>
        <w:ind w:firstLine="540"/>
        <w:jc w:val="both"/>
        <w:rPr>
          <w:sz w:val="28"/>
          <w:szCs w:val="28"/>
        </w:rPr>
      </w:pPr>
      <w:r w:rsidRPr="001A331D">
        <w:rPr>
          <w:rFonts w:ascii="Times New Roman" w:hAnsi="Times New Roman" w:cs="Times New Roman"/>
          <w:sz w:val="28"/>
          <w:szCs w:val="28"/>
        </w:rPr>
        <w:t xml:space="preserve">4. Принципал, обязательства которого были исполнены гарантом, обязан возместить гаранту </w:t>
      </w:r>
      <w:proofErr w:type="gramStart"/>
      <w:r w:rsidRPr="001A331D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1A331D">
        <w:rPr>
          <w:rFonts w:ascii="Times New Roman" w:hAnsi="Times New Roman" w:cs="Times New Roman"/>
          <w:sz w:val="28"/>
          <w:szCs w:val="28"/>
        </w:rPr>
        <w:t xml:space="preserve"> уплаченные</w:t>
      </w:r>
      <w:r w:rsidRPr="001A331D">
        <w:rPr>
          <w:sz w:val="28"/>
          <w:szCs w:val="28"/>
        </w:rPr>
        <w:t xml:space="preserve"> </w:t>
      </w:r>
      <w:r w:rsidRPr="001A331D">
        <w:rPr>
          <w:rFonts w:ascii="Times New Roman" w:hAnsi="Times New Roman" w:cs="Times New Roman"/>
          <w:sz w:val="28"/>
          <w:szCs w:val="28"/>
        </w:rPr>
        <w:t>по гарантии, в полном объеме в порядке, предусмотренном гражданским законодательством Российской Федерации и договором о предоставлении гарантии.</w:t>
      </w:r>
    </w:p>
    <w:p w:rsidR="00D55653" w:rsidRPr="001A331D" w:rsidRDefault="00D55653" w:rsidP="008A77B7">
      <w:pPr>
        <w:jc w:val="right"/>
        <w:rPr>
          <w:sz w:val="28"/>
          <w:szCs w:val="28"/>
        </w:rPr>
      </w:pPr>
    </w:p>
    <w:sectPr w:rsidR="00D55653" w:rsidRPr="001A331D" w:rsidSect="001A0125">
      <w:footerReference w:type="default" r:id="rId8"/>
      <w:pgSz w:w="11905" w:h="16838" w:code="9"/>
      <w:pgMar w:top="1134" w:right="851" w:bottom="1134" w:left="1701" w:header="0" w:footer="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68E" w:rsidRDefault="0032568E" w:rsidP="001A0125">
      <w:r>
        <w:separator/>
      </w:r>
    </w:p>
  </w:endnote>
  <w:endnote w:type="continuationSeparator" w:id="0">
    <w:p w:rsidR="0032568E" w:rsidRDefault="0032568E" w:rsidP="001A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2529"/>
      <w:docPartObj>
        <w:docPartGallery w:val="Page Numbers (Bottom of Page)"/>
        <w:docPartUnique/>
      </w:docPartObj>
    </w:sdtPr>
    <w:sdtContent>
      <w:p w:rsidR="001A0125" w:rsidRDefault="00DE6044">
        <w:pPr>
          <w:pStyle w:val="a8"/>
          <w:jc w:val="center"/>
        </w:pPr>
        <w:fldSimple w:instr=" PAGE   \* MERGEFORMAT ">
          <w:r w:rsidR="00881637">
            <w:rPr>
              <w:noProof/>
            </w:rPr>
            <w:t>2</w:t>
          </w:r>
        </w:fldSimple>
      </w:p>
    </w:sdtContent>
  </w:sdt>
  <w:p w:rsidR="001A0125" w:rsidRDefault="001A012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68E" w:rsidRDefault="0032568E" w:rsidP="001A0125">
      <w:r>
        <w:separator/>
      </w:r>
    </w:p>
  </w:footnote>
  <w:footnote w:type="continuationSeparator" w:id="0">
    <w:p w:rsidR="0032568E" w:rsidRDefault="0032568E" w:rsidP="001A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C88"/>
    <w:rsid w:val="00076C68"/>
    <w:rsid w:val="00081A31"/>
    <w:rsid w:val="000C468E"/>
    <w:rsid w:val="000C70F0"/>
    <w:rsid w:val="00120D2B"/>
    <w:rsid w:val="00124F90"/>
    <w:rsid w:val="001558DE"/>
    <w:rsid w:val="001666C8"/>
    <w:rsid w:val="001A0125"/>
    <w:rsid w:val="001A331D"/>
    <w:rsid w:val="001A545D"/>
    <w:rsid w:val="001F2C4D"/>
    <w:rsid w:val="00213093"/>
    <w:rsid w:val="002175DF"/>
    <w:rsid w:val="0027642F"/>
    <w:rsid w:val="002B14D1"/>
    <w:rsid w:val="002B5498"/>
    <w:rsid w:val="002C4BF7"/>
    <w:rsid w:val="003011B2"/>
    <w:rsid w:val="00313104"/>
    <w:rsid w:val="0032568E"/>
    <w:rsid w:val="003815EE"/>
    <w:rsid w:val="0048406D"/>
    <w:rsid w:val="004A0882"/>
    <w:rsid w:val="004B1B17"/>
    <w:rsid w:val="004E3485"/>
    <w:rsid w:val="005B1D6A"/>
    <w:rsid w:val="005C2EA0"/>
    <w:rsid w:val="00606A9B"/>
    <w:rsid w:val="00657D74"/>
    <w:rsid w:val="0066348C"/>
    <w:rsid w:val="006B6808"/>
    <w:rsid w:val="006E5A5C"/>
    <w:rsid w:val="006F25DA"/>
    <w:rsid w:val="007176B6"/>
    <w:rsid w:val="00721F8F"/>
    <w:rsid w:val="007505A0"/>
    <w:rsid w:val="007C1416"/>
    <w:rsid w:val="007C6F8D"/>
    <w:rsid w:val="00830C8B"/>
    <w:rsid w:val="00870C88"/>
    <w:rsid w:val="00881637"/>
    <w:rsid w:val="008A77B7"/>
    <w:rsid w:val="009202BD"/>
    <w:rsid w:val="00934764"/>
    <w:rsid w:val="00954F43"/>
    <w:rsid w:val="00966406"/>
    <w:rsid w:val="00992C29"/>
    <w:rsid w:val="00992F62"/>
    <w:rsid w:val="009B19C2"/>
    <w:rsid w:val="009C3DA4"/>
    <w:rsid w:val="009F7AFD"/>
    <w:rsid w:val="00A02D9F"/>
    <w:rsid w:val="00A25F52"/>
    <w:rsid w:val="00A57DFE"/>
    <w:rsid w:val="00AF5769"/>
    <w:rsid w:val="00B5227B"/>
    <w:rsid w:val="00B67089"/>
    <w:rsid w:val="00B74EFF"/>
    <w:rsid w:val="00B805E3"/>
    <w:rsid w:val="00BC3AED"/>
    <w:rsid w:val="00BF38E4"/>
    <w:rsid w:val="00C07F02"/>
    <w:rsid w:val="00C52446"/>
    <w:rsid w:val="00C57581"/>
    <w:rsid w:val="00C95F89"/>
    <w:rsid w:val="00CF4774"/>
    <w:rsid w:val="00D55653"/>
    <w:rsid w:val="00D56303"/>
    <w:rsid w:val="00D56CED"/>
    <w:rsid w:val="00D64014"/>
    <w:rsid w:val="00D7588F"/>
    <w:rsid w:val="00D85951"/>
    <w:rsid w:val="00D93C76"/>
    <w:rsid w:val="00DE6044"/>
    <w:rsid w:val="00DF2AC2"/>
    <w:rsid w:val="00E93AF3"/>
    <w:rsid w:val="00F13CB6"/>
    <w:rsid w:val="00F46B1B"/>
    <w:rsid w:val="00F56587"/>
    <w:rsid w:val="00FD26FB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B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77B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70C8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0C88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0C8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77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8A77B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8A77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">
    <w:name w:val="Char Char"/>
    <w:basedOn w:val="a"/>
    <w:uiPriority w:val="99"/>
    <w:rsid w:val="008A77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7505A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A01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A0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01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01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8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446D88E8FAE90BC5341BF54936A3CCF48CC9316F068814E85834BC3A4s0s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025BB03547AF261D0A00D50FA4EC6CAF769CABF90AC051F6FC23F5B928DC44CD46D83C2D5SBA1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4629</Words>
  <Characters>26387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52</cp:revision>
  <cp:lastPrinted>2016-04-27T11:27:00Z</cp:lastPrinted>
  <dcterms:created xsi:type="dcterms:W3CDTF">2015-12-16T05:44:00Z</dcterms:created>
  <dcterms:modified xsi:type="dcterms:W3CDTF">2016-04-27T11:31:00Z</dcterms:modified>
</cp:coreProperties>
</file>